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60" w:rsidRDefault="003C2260" w:rsidP="003C2260">
      <w:pPr>
        <w:pStyle w:val="Default"/>
        <w:jc w:val="center"/>
        <w:rPr>
          <w:b/>
        </w:rPr>
      </w:pPr>
      <w:r w:rsidRPr="00426A6C">
        <w:rPr>
          <w:b/>
        </w:rPr>
        <w:t xml:space="preserve">Hawthorn </w:t>
      </w:r>
      <w:r w:rsidR="00854B80" w:rsidRPr="00426A6C">
        <w:rPr>
          <w:b/>
        </w:rPr>
        <w:t>Parish</w:t>
      </w:r>
      <w:r w:rsidRPr="00426A6C">
        <w:rPr>
          <w:b/>
        </w:rPr>
        <w:t xml:space="preserve"> Council</w:t>
      </w:r>
    </w:p>
    <w:p w:rsidR="00426A6C" w:rsidRPr="00426A6C" w:rsidRDefault="00426A6C" w:rsidP="003C2260">
      <w:pPr>
        <w:pStyle w:val="Default"/>
        <w:jc w:val="center"/>
        <w:rPr>
          <w:b/>
        </w:rPr>
      </w:pPr>
      <w:r>
        <w:rPr>
          <w:b/>
        </w:rPr>
        <w:t xml:space="preserve">Audit </w:t>
      </w:r>
      <w:r w:rsidR="00466220">
        <w:rPr>
          <w:b/>
        </w:rPr>
        <w:t>2015 / 2016</w:t>
      </w:r>
    </w:p>
    <w:p w:rsidR="003C2260" w:rsidRPr="00426A6C" w:rsidRDefault="003C2260" w:rsidP="00350BA1">
      <w:pPr>
        <w:pStyle w:val="Default"/>
      </w:pPr>
    </w:p>
    <w:p w:rsidR="003C2260" w:rsidRPr="00426A6C" w:rsidRDefault="00EA360C" w:rsidP="003C2260">
      <w:pPr>
        <w:pStyle w:val="Default"/>
        <w:spacing w:line="276" w:lineRule="auto"/>
        <w:rPr>
          <w:b/>
        </w:rPr>
      </w:pPr>
      <w:r w:rsidRPr="00426A6C">
        <w:rPr>
          <w:b/>
        </w:rPr>
        <w:t>Supporting</w:t>
      </w:r>
      <w:r w:rsidR="00F11232" w:rsidRPr="00426A6C">
        <w:rPr>
          <w:b/>
        </w:rPr>
        <w:t xml:space="preserve"> Statement</w:t>
      </w:r>
      <w:r w:rsidR="00426A6C">
        <w:rPr>
          <w:b/>
        </w:rPr>
        <w:t xml:space="preserve"> for Internal Auditor </w:t>
      </w:r>
      <w:r w:rsidR="00426A6C" w:rsidRPr="00426A6C">
        <w:rPr>
          <w:b/>
        </w:rPr>
        <w:t xml:space="preserve">and </w:t>
      </w:r>
      <w:r w:rsidR="00A552AD" w:rsidRPr="00426A6C">
        <w:rPr>
          <w:b/>
        </w:rPr>
        <w:t xml:space="preserve">for Council at the Monthly </w:t>
      </w:r>
      <w:r w:rsidRPr="00426A6C">
        <w:rPr>
          <w:b/>
        </w:rPr>
        <w:t xml:space="preserve">Meeting </w:t>
      </w:r>
      <w:r w:rsidR="00466220">
        <w:rPr>
          <w:b/>
        </w:rPr>
        <w:t>18th</w:t>
      </w:r>
      <w:r w:rsidR="00A552AD" w:rsidRPr="00426A6C">
        <w:rPr>
          <w:b/>
        </w:rPr>
        <w:t xml:space="preserve"> April</w:t>
      </w:r>
      <w:r w:rsidR="00466220">
        <w:rPr>
          <w:b/>
        </w:rPr>
        <w:t xml:space="preserve"> 2016</w:t>
      </w:r>
    </w:p>
    <w:p w:rsidR="003C2260" w:rsidRPr="00426A6C" w:rsidRDefault="003C2260" w:rsidP="00426A6C">
      <w:pPr>
        <w:pStyle w:val="Heading1"/>
        <w:spacing w:before="0"/>
        <w:rPr>
          <w:rFonts w:asciiTheme="minorHAnsi" w:hAnsiTheme="minorHAnsi"/>
        </w:rPr>
      </w:pPr>
      <w:r w:rsidRPr="00426A6C">
        <w:rPr>
          <w:rFonts w:asciiTheme="minorHAnsi" w:hAnsiTheme="minorHAnsi"/>
        </w:rPr>
        <w:t>Introduction</w:t>
      </w:r>
    </w:p>
    <w:p w:rsidR="00310ACF" w:rsidRDefault="00A552AD" w:rsidP="00426A6C">
      <w:pPr>
        <w:spacing w:after="0"/>
        <w:ind w:firstLine="426"/>
      </w:pPr>
      <w:r w:rsidRPr="00426A6C">
        <w:t xml:space="preserve">This is a report including information and documents appertaining to the </w:t>
      </w:r>
      <w:r w:rsidR="00310ACF">
        <w:t>2015 / 2016</w:t>
      </w:r>
      <w:r w:rsidRPr="00426A6C">
        <w:t xml:space="preserve"> Audit.</w:t>
      </w:r>
    </w:p>
    <w:p w:rsidR="00A552AD" w:rsidRPr="00426A6C" w:rsidRDefault="007244E9" w:rsidP="00426A6C">
      <w:pPr>
        <w:spacing w:after="0"/>
        <w:ind w:firstLine="426"/>
      </w:pPr>
      <w:r>
        <w:t xml:space="preserve">Included </w:t>
      </w:r>
      <w:r w:rsidR="00726069">
        <w:t>are:</w:t>
      </w:r>
      <w:r w:rsidR="00726069" w:rsidRPr="00426A6C">
        <w:t xml:space="preserve"> -</w:t>
      </w:r>
    </w:p>
    <w:p w:rsidR="00A552AD" w:rsidRPr="00426A6C" w:rsidRDefault="00A552AD" w:rsidP="00426A6C">
      <w:pPr>
        <w:pStyle w:val="ListParagraph"/>
        <w:numPr>
          <w:ilvl w:val="0"/>
          <w:numId w:val="3"/>
        </w:numPr>
        <w:spacing w:after="0"/>
        <w:ind w:hanging="294"/>
      </w:pPr>
      <w:r w:rsidRPr="00426A6C">
        <w:t>The Annual Return</w:t>
      </w:r>
    </w:p>
    <w:p w:rsidR="00A552AD" w:rsidRPr="00426A6C" w:rsidRDefault="00A552AD" w:rsidP="00426A6C">
      <w:pPr>
        <w:pStyle w:val="ListParagraph"/>
        <w:numPr>
          <w:ilvl w:val="0"/>
          <w:numId w:val="3"/>
        </w:numPr>
        <w:spacing w:after="0"/>
        <w:ind w:hanging="294"/>
      </w:pPr>
      <w:r w:rsidRPr="00426A6C">
        <w:t>Accounting Statement</w:t>
      </w:r>
    </w:p>
    <w:p w:rsidR="00B1539E" w:rsidRDefault="00B1539E" w:rsidP="00426A6C">
      <w:pPr>
        <w:pStyle w:val="ListParagraph"/>
        <w:numPr>
          <w:ilvl w:val="0"/>
          <w:numId w:val="3"/>
        </w:numPr>
        <w:spacing w:after="0"/>
        <w:ind w:hanging="294"/>
      </w:pPr>
      <w:r>
        <w:t>Information re variances</w:t>
      </w:r>
    </w:p>
    <w:p w:rsidR="00A552AD" w:rsidRPr="00426A6C" w:rsidRDefault="00A552AD" w:rsidP="00426A6C">
      <w:pPr>
        <w:pStyle w:val="ListParagraph"/>
        <w:numPr>
          <w:ilvl w:val="0"/>
          <w:numId w:val="3"/>
        </w:numPr>
        <w:spacing w:after="0"/>
        <w:ind w:hanging="294"/>
      </w:pPr>
      <w:r w:rsidRPr="00426A6C">
        <w:t>Annual Governance Statement</w:t>
      </w:r>
    </w:p>
    <w:p w:rsidR="00A552AD" w:rsidRPr="00426A6C" w:rsidRDefault="00A552AD" w:rsidP="00426A6C">
      <w:pPr>
        <w:pStyle w:val="ListParagraph"/>
        <w:numPr>
          <w:ilvl w:val="0"/>
          <w:numId w:val="3"/>
        </w:numPr>
        <w:spacing w:after="0"/>
        <w:ind w:hanging="294"/>
      </w:pPr>
      <w:r w:rsidRPr="00426A6C">
        <w:t>Internal Audit Report</w:t>
      </w:r>
    </w:p>
    <w:p w:rsidR="00A552AD" w:rsidRPr="00426A6C" w:rsidRDefault="00A552AD" w:rsidP="00426A6C">
      <w:pPr>
        <w:pStyle w:val="ListParagraph"/>
        <w:numPr>
          <w:ilvl w:val="0"/>
          <w:numId w:val="3"/>
        </w:numPr>
        <w:spacing w:after="0"/>
        <w:ind w:hanging="294"/>
      </w:pPr>
      <w:r w:rsidRPr="00426A6C">
        <w:t>Receipts and Payments Statement</w:t>
      </w:r>
    </w:p>
    <w:p w:rsidR="00A552AD" w:rsidRPr="00426A6C" w:rsidRDefault="00A552AD" w:rsidP="00426A6C">
      <w:pPr>
        <w:pStyle w:val="ListParagraph"/>
        <w:numPr>
          <w:ilvl w:val="0"/>
          <w:numId w:val="3"/>
        </w:numPr>
        <w:spacing w:after="0"/>
        <w:ind w:hanging="294"/>
      </w:pPr>
      <w:r w:rsidRPr="00426A6C">
        <w:t>List of all Income</w:t>
      </w:r>
    </w:p>
    <w:p w:rsidR="00A552AD" w:rsidRPr="00426A6C" w:rsidRDefault="00A552AD" w:rsidP="00426A6C">
      <w:pPr>
        <w:pStyle w:val="ListParagraph"/>
        <w:numPr>
          <w:ilvl w:val="0"/>
          <w:numId w:val="3"/>
        </w:numPr>
        <w:spacing w:after="0"/>
        <w:ind w:hanging="294"/>
      </w:pPr>
      <w:r w:rsidRPr="00426A6C">
        <w:t>List of all Expenditure</w:t>
      </w:r>
    </w:p>
    <w:p w:rsidR="00A552AD" w:rsidRPr="00426A6C" w:rsidRDefault="00A552AD" w:rsidP="00426A6C">
      <w:pPr>
        <w:pStyle w:val="ListParagraph"/>
        <w:numPr>
          <w:ilvl w:val="0"/>
          <w:numId w:val="3"/>
        </w:numPr>
        <w:spacing w:after="0"/>
        <w:ind w:hanging="294"/>
      </w:pPr>
      <w:r w:rsidRPr="00426A6C">
        <w:t>Asset Register</w:t>
      </w:r>
    </w:p>
    <w:p w:rsidR="00A552AD" w:rsidRPr="00426A6C" w:rsidRDefault="00A552AD" w:rsidP="00426A6C">
      <w:pPr>
        <w:pStyle w:val="ListParagraph"/>
        <w:numPr>
          <w:ilvl w:val="0"/>
          <w:numId w:val="3"/>
        </w:numPr>
        <w:spacing w:after="0"/>
        <w:ind w:hanging="294"/>
      </w:pPr>
      <w:r w:rsidRPr="00426A6C">
        <w:t xml:space="preserve">Vat </w:t>
      </w:r>
      <w:r w:rsidR="00B1539E">
        <w:t xml:space="preserve">details </w:t>
      </w:r>
      <w:r w:rsidRPr="00426A6C">
        <w:t>– to be submitted to HMRC</w:t>
      </w:r>
    </w:p>
    <w:p w:rsidR="00B1539E" w:rsidRDefault="007244E9" w:rsidP="007244E9">
      <w:pPr>
        <w:pStyle w:val="ListParagraph"/>
        <w:spacing w:after="0"/>
        <w:ind w:hanging="294"/>
      </w:pPr>
      <w:r>
        <w:t xml:space="preserve">Once approved all information will be added to the website at </w:t>
      </w:r>
      <w:hyperlink r:id="rId5" w:history="1">
        <w:r w:rsidRPr="006B35D8">
          <w:rPr>
            <w:rStyle w:val="Hyperlink"/>
          </w:rPr>
          <w:t>www.hawthornparish.co.uk</w:t>
        </w:r>
      </w:hyperlink>
    </w:p>
    <w:p w:rsidR="007244E9" w:rsidRPr="00426A6C" w:rsidRDefault="007244E9" w:rsidP="007244E9">
      <w:pPr>
        <w:pStyle w:val="ListParagraph"/>
        <w:spacing w:after="0"/>
        <w:ind w:hanging="294"/>
      </w:pPr>
    </w:p>
    <w:p w:rsidR="00426A6C" w:rsidRPr="00426A6C" w:rsidRDefault="00426A6C" w:rsidP="00426A6C">
      <w:pPr>
        <w:pStyle w:val="Heading1"/>
        <w:spacing w:before="0"/>
        <w:rPr>
          <w:rFonts w:asciiTheme="minorHAnsi" w:hAnsiTheme="minorHAnsi"/>
        </w:rPr>
      </w:pPr>
      <w:r w:rsidRPr="00426A6C">
        <w:rPr>
          <w:rFonts w:asciiTheme="minorHAnsi" w:hAnsiTheme="minorHAnsi"/>
        </w:rPr>
        <w:t>Audit Return</w:t>
      </w:r>
    </w:p>
    <w:p w:rsidR="00426A6C" w:rsidRPr="00426A6C" w:rsidRDefault="00426A6C" w:rsidP="00426A6C">
      <w:pPr>
        <w:pStyle w:val="ListParagraph"/>
        <w:numPr>
          <w:ilvl w:val="0"/>
          <w:numId w:val="5"/>
        </w:numPr>
        <w:ind w:left="709" w:hanging="283"/>
      </w:pPr>
      <w:r w:rsidRPr="00426A6C">
        <w:t xml:space="preserve">It should be noted that as requested by </w:t>
      </w:r>
      <w:r w:rsidR="00EA360C" w:rsidRPr="00426A6C">
        <w:t>external</w:t>
      </w:r>
      <w:r w:rsidRPr="00426A6C">
        <w:t xml:space="preserve"> audit – the amount received from DCC has now been split into Precept and the grant re the </w:t>
      </w:r>
      <w:r w:rsidR="00EA360C" w:rsidRPr="00426A6C">
        <w:t>Localising</w:t>
      </w:r>
      <w:r w:rsidR="00B1539E">
        <w:t xml:space="preserve"> council tax support grant included in the Other Receipts.</w:t>
      </w:r>
    </w:p>
    <w:p w:rsidR="00A552AD" w:rsidRPr="00426A6C" w:rsidRDefault="00A552AD" w:rsidP="00426A6C">
      <w:pPr>
        <w:pStyle w:val="Heading1"/>
        <w:spacing w:before="0"/>
        <w:rPr>
          <w:rFonts w:asciiTheme="minorHAnsi" w:hAnsiTheme="minorHAnsi"/>
        </w:rPr>
      </w:pPr>
      <w:r w:rsidRPr="00426A6C">
        <w:rPr>
          <w:rFonts w:asciiTheme="minorHAnsi" w:hAnsiTheme="minorHAnsi"/>
        </w:rPr>
        <w:t>Payroll</w:t>
      </w:r>
    </w:p>
    <w:p w:rsidR="00466220" w:rsidRDefault="00A552AD" w:rsidP="00466220">
      <w:pPr>
        <w:ind w:left="426"/>
      </w:pPr>
      <w:r w:rsidRPr="00426A6C">
        <w:t xml:space="preserve">The Clerk has registered for PAYE with HMRC and used basic </w:t>
      </w:r>
      <w:r w:rsidR="00466220">
        <w:t>tools to calculate the payroll.</w:t>
      </w:r>
      <w:r w:rsidR="00726069">
        <w:t xml:space="preserve"> However,</w:t>
      </w:r>
      <w:r w:rsidR="00466220">
        <w:t xml:space="preserve"> there continues to be a problem with online banking and the </w:t>
      </w:r>
      <w:r w:rsidR="00726069">
        <w:t>contributions</w:t>
      </w:r>
      <w:r w:rsidR="00466220">
        <w:t xml:space="preserve"> payable to HMRC have been paid </w:t>
      </w:r>
      <w:r w:rsidR="00726069">
        <w:t>directly</w:t>
      </w:r>
      <w:r w:rsidR="00466220">
        <w:t xml:space="preserve"> by the Clerk and subsequently reclaimed.</w:t>
      </w:r>
    </w:p>
    <w:p w:rsidR="00F11232" w:rsidRPr="00426A6C" w:rsidRDefault="00F11232" w:rsidP="00466220">
      <w:pPr>
        <w:pStyle w:val="Heading1"/>
      </w:pPr>
      <w:r w:rsidRPr="00426A6C">
        <w:t>Payment of Cheques</w:t>
      </w:r>
    </w:p>
    <w:p w:rsidR="00F11232" w:rsidRPr="00426A6C" w:rsidRDefault="00F11232" w:rsidP="00B1539E">
      <w:pPr>
        <w:pStyle w:val="ListParagraph"/>
        <w:numPr>
          <w:ilvl w:val="0"/>
          <w:numId w:val="6"/>
        </w:numPr>
        <w:ind w:left="709" w:hanging="283"/>
      </w:pPr>
      <w:r w:rsidRPr="00426A6C">
        <w:t xml:space="preserve">All cheques are approved by council and subsequently signed </w:t>
      </w:r>
      <w:r w:rsidR="00EA360C" w:rsidRPr="00426A6C">
        <w:t>by the</w:t>
      </w:r>
      <w:r w:rsidRPr="00426A6C">
        <w:t xml:space="preserve"> Chairman and </w:t>
      </w:r>
      <w:r w:rsidR="00EA360C" w:rsidRPr="00426A6C">
        <w:t xml:space="preserve">Vice Chairman. </w:t>
      </w:r>
    </w:p>
    <w:p w:rsidR="00466220" w:rsidRDefault="00F11232" w:rsidP="009F2C7C">
      <w:pPr>
        <w:pStyle w:val="ListParagraph"/>
        <w:numPr>
          <w:ilvl w:val="0"/>
          <w:numId w:val="6"/>
        </w:numPr>
        <w:ind w:left="709" w:hanging="283"/>
      </w:pPr>
      <w:r w:rsidRPr="00426A6C">
        <w:t xml:space="preserve">Considerable problems have </w:t>
      </w:r>
      <w:r w:rsidR="00466220">
        <w:t xml:space="preserve">continued to be </w:t>
      </w:r>
      <w:r w:rsidR="00726069">
        <w:t xml:space="preserve">experienced </w:t>
      </w:r>
      <w:r w:rsidR="00726069" w:rsidRPr="00426A6C">
        <w:t>with</w:t>
      </w:r>
      <w:r w:rsidRPr="00426A6C">
        <w:t xml:space="preserve"> the </w:t>
      </w:r>
      <w:r w:rsidR="00726069" w:rsidRPr="00426A6C">
        <w:t xml:space="preserve">bank </w:t>
      </w:r>
      <w:r w:rsidR="00726069">
        <w:t>and</w:t>
      </w:r>
      <w:r w:rsidR="00466220">
        <w:t xml:space="preserve"> despite several attempts to increase the number of </w:t>
      </w:r>
      <w:r w:rsidR="00726069">
        <w:t>Cllrs</w:t>
      </w:r>
      <w:r w:rsidR="00466220">
        <w:t xml:space="preserve"> able to sign </w:t>
      </w:r>
      <w:r w:rsidR="00726069">
        <w:t>cheques,</w:t>
      </w:r>
      <w:r w:rsidR="00466220">
        <w:t xml:space="preserve"> this has still not been accepted.</w:t>
      </w:r>
    </w:p>
    <w:p w:rsidR="00F11232" w:rsidRPr="00426A6C" w:rsidRDefault="00F11232" w:rsidP="009F2C7C">
      <w:pPr>
        <w:pStyle w:val="ListParagraph"/>
        <w:numPr>
          <w:ilvl w:val="0"/>
          <w:numId w:val="6"/>
        </w:numPr>
        <w:ind w:left="709" w:hanging="283"/>
      </w:pPr>
      <w:r w:rsidRPr="00426A6C">
        <w:t xml:space="preserve">The current situation is that the bank mandate now allows for the existing Chairman and Vice Chairman to sign cheques and the Clerk continues to try and have access to online banking – albeit just to be able to transfer money </w:t>
      </w:r>
      <w:r w:rsidR="00EA360C" w:rsidRPr="00426A6C">
        <w:t>between</w:t>
      </w:r>
      <w:r w:rsidRPr="00426A6C">
        <w:t xml:space="preserve"> accounts and access bank statements.</w:t>
      </w:r>
    </w:p>
    <w:p w:rsidR="00F11232" w:rsidRPr="00426A6C" w:rsidRDefault="00F11232" w:rsidP="00B1539E">
      <w:pPr>
        <w:pStyle w:val="ListParagraph"/>
        <w:numPr>
          <w:ilvl w:val="0"/>
          <w:numId w:val="6"/>
        </w:numPr>
        <w:ind w:left="709" w:hanging="283"/>
      </w:pPr>
      <w:r w:rsidRPr="00426A6C">
        <w:t xml:space="preserve">There is no </w:t>
      </w:r>
      <w:r w:rsidR="007C2C47" w:rsidRPr="00426A6C">
        <w:t>petty cash. Payments to the Clerk re postage, travell</w:t>
      </w:r>
      <w:r w:rsidR="00E4583B" w:rsidRPr="00426A6C">
        <w:t xml:space="preserve">ing and admin </w:t>
      </w:r>
      <w:r w:rsidR="00EA360C" w:rsidRPr="00426A6C">
        <w:t>expenses</w:t>
      </w:r>
      <w:r w:rsidR="00E4583B" w:rsidRPr="00426A6C">
        <w:t xml:space="preserve"> etc are paid upon receipt of invoices as included.</w:t>
      </w:r>
    </w:p>
    <w:p w:rsidR="00F11232" w:rsidRPr="00426A6C" w:rsidRDefault="00F11232" w:rsidP="00426A6C">
      <w:pPr>
        <w:pStyle w:val="Heading1"/>
        <w:spacing w:before="0"/>
        <w:rPr>
          <w:rFonts w:asciiTheme="minorHAnsi" w:hAnsiTheme="minorHAnsi"/>
        </w:rPr>
      </w:pPr>
      <w:r w:rsidRPr="00426A6C">
        <w:rPr>
          <w:rFonts w:asciiTheme="minorHAnsi" w:hAnsiTheme="minorHAnsi"/>
        </w:rPr>
        <w:t>Income</w:t>
      </w:r>
    </w:p>
    <w:p w:rsidR="00F11232" w:rsidRPr="00426A6C" w:rsidRDefault="00F11232" w:rsidP="00426A6C">
      <w:pPr>
        <w:ind w:left="426"/>
      </w:pPr>
      <w:r w:rsidRPr="00426A6C">
        <w:t xml:space="preserve">The income is from the precept, the grant from DCC, previous year VAT and bank interest. </w:t>
      </w:r>
      <w:r w:rsidR="00466220">
        <w:t xml:space="preserve">In </w:t>
      </w:r>
      <w:r w:rsidR="00726069">
        <w:t>addition,</w:t>
      </w:r>
      <w:r w:rsidR="00466220">
        <w:t xml:space="preserve"> during 2015 / 2016 a grant </w:t>
      </w:r>
      <w:r w:rsidR="00726069">
        <w:t>for £</w:t>
      </w:r>
      <w:r w:rsidR="00466220">
        <w:t xml:space="preserve">748 re the Transparency Code was successful and a donation also received of £100 towards planting daffodils. </w:t>
      </w:r>
      <w:r w:rsidRPr="00426A6C">
        <w:t>All are paid directly into the account.</w:t>
      </w:r>
    </w:p>
    <w:p w:rsidR="004E2799" w:rsidRPr="00426A6C" w:rsidRDefault="00AA0BC7" w:rsidP="00426A6C">
      <w:pPr>
        <w:pStyle w:val="Heading1"/>
        <w:spacing w:before="0"/>
        <w:rPr>
          <w:rFonts w:asciiTheme="minorHAnsi" w:hAnsiTheme="minorHAnsi"/>
        </w:rPr>
      </w:pPr>
      <w:r w:rsidRPr="00426A6C">
        <w:rPr>
          <w:rFonts w:asciiTheme="minorHAnsi" w:hAnsiTheme="minorHAnsi"/>
        </w:rPr>
        <w:t>Risk management</w:t>
      </w:r>
    </w:p>
    <w:p w:rsidR="00AA0BC7" w:rsidRPr="00426A6C" w:rsidRDefault="00AA0BC7" w:rsidP="00426A6C">
      <w:pPr>
        <w:ind w:left="426"/>
      </w:pPr>
      <w:r w:rsidRPr="00426A6C">
        <w:t>The risk management was carried out and reported to council as attached.</w:t>
      </w:r>
    </w:p>
    <w:p w:rsidR="00AA0BC7" w:rsidRPr="00426A6C" w:rsidRDefault="00AA0BC7" w:rsidP="00426A6C">
      <w:pPr>
        <w:pStyle w:val="Heading1"/>
        <w:spacing w:before="0"/>
        <w:rPr>
          <w:rFonts w:asciiTheme="minorHAnsi" w:hAnsiTheme="minorHAnsi"/>
        </w:rPr>
      </w:pPr>
      <w:r w:rsidRPr="00426A6C">
        <w:rPr>
          <w:rFonts w:asciiTheme="minorHAnsi" w:hAnsiTheme="minorHAnsi"/>
        </w:rPr>
        <w:t>Estimates and Budgets</w:t>
      </w:r>
    </w:p>
    <w:p w:rsidR="00AA0BC7" w:rsidRDefault="00426A6C" w:rsidP="00426A6C">
      <w:pPr>
        <w:ind w:left="426"/>
      </w:pPr>
      <w:r w:rsidRPr="00426A6C">
        <w:t xml:space="preserve">The estimates and budget for the forthcoming year were discussed at the council meeting in January and underpinned the request for the </w:t>
      </w:r>
      <w:r w:rsidR="00466220">
        <w:t xml:space="preserve">2016 / </w:t>
      </w:r>
      <w:r w:rsidR="00726069">
        <w:t xml:space="preserve">2017 </w:t>
      </w:r>
      <w:r w:rsidR="00726069" w:rsidRPr="00426A6C">
        <w:t>precept</w:t>
      </w:r>
      <w:r w:rsidRPr="00426A6C">
        <w:t>.</w:t>
      </w:r>
      <w:r w:rsidR="0042389B">
        <w:t xml:space="preserve"> </w:t>
      </w:r>
    </w:p>
    <w:p w:rsidR="00B1539E" w:rsidRDefault="00B1539E" w:rsidP="00B1539E">
      <w:pPr>
        <w:pStyle w:val="Heading1"/>
      </w:pPr>
      <w:r>
        <w:t>Balances carried forward</w:t>
      </w:r>
    </w:p>
    <w:p w:rsidR="00B1539E" w:rsidRDefault="00B1539E" w:rsidP="00B1539E">
      <w:pPr>
        <w:ind w:left="426"/>
      </w:pPr>
      <w:r>
        <w:t xml:space="preserve">The balances forward are currently higher than the precept. This </w:t>
      </w:r>
      <w:r w:rsidR="0071071B">
        <w:t>is</w:t>
      </w:r>
      <w:r>
        <w:t xml:space="preserve"> taken into account when Council considers their half yearly budgets and their</w:t>
      </w:r>
      <w:r w:rsidR="0071071B">
        <w:t xml:space="preserve"> future plans. £2,000 has been earmarked into a new Capital cost centre for future capital projects. In 2016 / 2017 this includes purchase of a defibrillator. The Parish Council are looking to retaining £8,000 in their revenue account in case of emergencies.</w:t>
      </w:r>
    </w:p>
    <w:p w:rsidR="00310ACF" w:rsidRDefault="00310ACF" w:rsidP="00B1539E">
      <w:pPr>
        <w:ind w:left="426"/>
      </w:pPr>
    </w:p>
    <w:p w:rsidR="00310ACF" w:rsidRDefault="00310ACF" w:rsidP="00B1539E">
      <w:pPr>
        <w:ind w:left="426"/>
      </w:pPr>
    </w:p>
    <w:p w:rsidR="00310ACF" w:rsidRDefault="00310ACF" w:rsidP="00310ACF">
      <w:pPr>
        <w:pStyle w:val="Heading1"/>
      </w:pPr>
      <w:r>
        <w:t>Transparency Code</w:t>
      </w:r>
    </w:p>
    <w:p w:rsidR="00310ACF" w:rsidRDefault="00310ACF" w:rsidP="00310ACF">
      <w:pPr>
        <w:ind w:left="426"/>
      </w:pPr>
      <w:r>
        <w:t xml:space="preserve">All requirements of the new transparency code were implemented from </w:t>
      </w:r>
      <w:bookmarkStart w:id="0" w:name="_GoBack"/>
      <w:bookmarkEnd w:id="0"/>
      <w:r w:rsidR="00726069">
        <w:t>April 2015</w:t>
      </w:r>
      <w:r>
        <w:t xml:space="preserve"> in line with statutory regulations. All information is displayed on the council’s website.  </w:t>
      </w:r>
    </w:p>
    <w:p w:rsidR="00310ACF" w:rsidRDefault="00310ACF" w:rsidP="00310ACF">
      <w:pPr>
        <w:pStyle w:val="Heading1"/>
      </w:pPr>
      <w:r>
        <w:t>Future audit arrangements</w:t>
      </w:r>
    </w:p>
    <w:p w:rsidR="00310ACF" w:rsidRDefault="00310ACF" w:rsidP="00310ACF">
      <w:pPr>
        <w:ind w:left="426"/>
      </w:pPr>
      <w:r>
        <w:t>Hawthorn has an income &lt;£25,000. As such information re the new audit arrangements has been discussed and the following resolution made.</w:t>
      </w:r>
    </w:p>
    <w:p w:rsidR="00310ACF" w:rsidRDefault="00310ACF" w:rsidP="00310ACF">
      <w:pPr>
        <w:pStyle w:val="ListParagraph"/>
        <w:numPr>
          <w:ilvl w:val="0"/>
          <w:numId w:val="8"/>
        </w:numPr>
        <w:spacing w:after="0" w:line="276" w:lineRule="auto"/>
        <w:ind w:left="1418" w:hanging="425"/>
        <w:contextualSpacing w:val="0"/>
        <w:rPr>
          <w:rFonts w:ascii="Arial" w:hAnsi="Arial" w:cs="Arial"/>
          <w:b/>
          <w:bCs/>
          <w:sz w:val="20"/>
          <w:szCs w:val="20"/>
        </w:rPr>
      </w:pPr>
      <w:r>
        <w:rPr>
          <w:rFonts w:ascii="Arial" w:hAnsi="Arial" w:cs="Arial"/>
          <w:b/>
          <w:bCs/>
          <w:sz w:val="20"/>
          <w:szCs w:val="20"/>
        </w:rPr>
        <w:t>To opt in to the new arrangements under the sector led body</w:t>
      </w:r>
    </w:p>
    <w:p w:rsidR="00310ACF" w:rsidRDefault="00310ACF" w:rsidP="00310ACF">
      <w:pPr>
        <w:pStyle w:val="ListParagraph"/>
        <w:numPr>
          <w:ilvl w:val="0"/>
          <w:numId w:val="8"/>
        </w:numPr>
        <w:spacing w:after="0" w:line="276" w:lineRule="auto"/>
        <w:ind w:left="1418" w:hanging="425"/>
        <w:contextualSpacing w:val="0"/>
        <w:rPr>
          <w:rFonts w:ascii="Arial" w:hAnsi="Arial" w:cs="Arial"/>
          <w:b/>
          <w:bCs/>
          <w:sz w:val="20"/>
          <w:szCs w:val="20"/>
        </w:rPr>
      </w:pPr>
      <w:r>
        <w:rPr>
          <w:rFonts w:ascii="Arial" w:hAnsi="Arial" w:cs="Arial"/>
          <w:b/>
          <w:bCs/>
          <w:sz w:val="20"/>
          <w:szCs w:val="20"/>
        </w:rPr>
        <w:t>To continue to publish all of the required information on the website as required by the transparency code and regulations for all councils with a turnover of &lt;£25,000.</w:t>
      </w:r>
    </w:p>
    <w:p w:rsidR="00310ACF" w:rsidRDefault="00310ACF" w:rsidP="00310ACF">
      <w:pPr>
        <w:pStyle w:val="Heading1"/>
      </w:pPr>
      <w:r>
        <w:t>Section 137</w:t>
      </w:r>
    </w:p>
    <w:p w:rsidR="00310ACF" w:rsidRDefault="00726069" w:rsidP="00726069">
      <w:pPr>
        <w:spacing w:after="0" w:line="240" w:lineRule="auto"/>
        <w:ind w:left="426"/>
      </w:pPr>
      <w:r>
        <w:t xml:space="preserve">Donations / </w:t>
      </w:r>
      <w:r w:rsidR="00310ACF">
        <w:t xml:space="preserve">Grants </w:t>
      </w:r>
      <w:r>
        <w:t>of: -</w:t>
      </w:r>
    </w:p>
    <w:p w:rsidR="00310ACF" w:rsidRDefault="00726069" w:rsidP="00726069">
      <w:pPr>
        <w:spacing w:after="0" w:line="240" w:lineRule="auto"/>
        <w:ind w:left="426"/>
      </w:pPr>
      <w:r>
        <w:t>St Michael and All Saints Church £500</w:t>
      </w:r>
    </w:p>
    <w:p w:rsidR="00726069" w:rsidRDefault="00726069" w:rsidP="00726069">
      <w:pPr>
        <w:spacing w:after="0" w:line="240" w:lineRule="auto"/>
        <w:ind w:left="426"/>
      </w:pPr>
      <w:r>
        <w:t>Community Centre                         £500</w:t>
      </w:r>
    </w:p>
    <w:p w:rsidR="00726069" w:rsidRPr="00726069" w:rsidRDefault="00726069" w:rsidP="00726069">
      <w:pPr>
        <w:spacing w:after="0" w:line="240" w:lineRule="auto"/>
        <w:ind w:left="426"/>
        <w:rPr>
          <w:b/>
        </w:rPr>
      </w:pPr>
      <w:r w:rsidRPr="00726069">
        <w:rPr>
          <w:b/>
        </w:rPr>
        <w:t>Total £1000</w:t>
      </w:r>
    </w:p>
    <w:p w:rsidR="00726069" w:rsidRDefault="00726069" w:rsidP="00726069">
      <w:pPr>
        <w:spacing w:after="0" w:line="240" w:lineRule="auto"/>
        <w:ind w:left="426"/>
      </w:pPr>
    </w:p>
    <w:p w:rsidR="00726069" w:rsidRPr="00310ACF" w:rsidRDefault="00726069" w:rsidP="00726069">
      <w:pPr>
        <w:spacing w:after="0" w:line="240" w:lineRule="auto"/>
        <w:ind w:left="426"/>
      </w:pPr>
    </w:p>
    <w:sectPr w:rsidR="00726069" w:rsidRPr="00310ACF" w:rsidSect="00B1539E">
      <w:pgSz w:w="11906" w:h="16838"/>
      <w:pgMar w:top="426" w:right="56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4B45"/>
    <w:multiLevelType w:val="multilevel"/>
    <w:tmpl w:val="28A843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215E20"/>
    <w:multiLevelType w:val="hybridMultilevel"/>
    <w:tmpl w:val="96BA0D6C"/>
    <w:lvl w:ilvl="0" w:tplc="4E52F27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944A1"/>
    <w:multiLevelType w:val="hybridMultilevel"/>
    <w:tmpl w:val="2674B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D11FC"/>
    <w:multiLevelType w:val="hybridMultilevel"/>
    <w:tmpl w:val="28A843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79356E"/>
    <w:multiLevelType w:val="hybridMultilevel"/>
    <w:tmpl w:val="D2908D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5EF2225F"/>
    <w:multiLevelType w:val="hybridMultilevel"/>
    <w:tmpl w:val="C212B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B528FF"/>
    <w:multiLevelType w:val="hybridMultilevel"/>
    <w:tmpl w:val="E982D0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F4E5A23"/>
    <w:multiLevelType w:val="hybridMultilevel"/>
    <w:tmpl w:val="9262219A"/>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A1"/>
    <w:rsid w:val="00310ACF"/>
    <w:rsid w:val="00350BA1"/>
    <w:rsid w:val="00390F40"/>
    <w:rsid w:val="003C2260"/>
    <w:rsid w:val="0042389B"/>
    <w:rsid w:val="00426A6C"/>
    <w:rsid w:val="00466220"/>
    <w:rsid w:val="004E2799"/>
    <w:rsid w:val="0050636D"/>
    <w:rsid w:val="0071071B"/>
    <w:rsid w:val="007244E9"/>
    <w:rsid w:val="00726069"/>
    <w:rsid w:val="007C2C47"/>
    <w:rsid w:val="00854B80"/>
    <w:rsid w:val="008B3875"/>
    <w:rsid w:val="00A552AD"/>
    <w:rsid w:val="00AA0BC7"/>
    <w:rsid w:val="00B1539E"/>
    <w:rsid w:val="00D259DF"/>
    <w:rsid w:val="00D40570"/>
    <w:rsid w:val="00D5274D"/>
    <w:rsid w:val="00E36C58"/>
    <w:rsid w:val="00E4583B"/>
    <w:rsid w:val="00E9079F"/>
    <w:rsid w:val="00EA360C"/>
    <w:rsid w:val="00F11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8812"/>
  <w15:chartTrackingRefBased/>
  <w15:docId w15:val="{80C914C3-68E8-4E46-955A-6EB3AB87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6A6C"/>
    <w:pPr>
      <w:keepNext/>
      <w:keepLines/>
      <w:numPr>
        <w:numId w:val="1"/>
      </w:numPr>
      <w:spacing w:before="240" w:after="0"/>
      <w:ind w:left="426" w:hanging="426"/>
      <w:outlineLvl w:val="0"/>
    </w:pPr>
    <w:rPr>
      <w:rFonts w:asciiTheme="majorHAnsi" w:eastAsiaTheme="majorEastAsia" w:hAnsiTheme="majorHAnsi" w:cstheme="majorBidi"/>
      <w:b/>
    </w:rPr>
  </w:style>
  <w:style w:type="paragraph" w:styleId="Heading2">
    <w:name w:val="heading 2"/>
    <w:basedOn w:val="Normal"/>
    <w:next w:val="Normal"/>
    <w:link w:val="Heading2Char"/>
    <w:uiPriority w:val="9"/>
    <w:semiHidden/>
    <w:unhideWhenUsed/>
    <w:qFormat/>
    <w:rsid w:val="00310A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BA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26A6C"/>
    <w:rPr>
      <w:rFonts w:asciiTheme="majorHAnsi" w:eastAsiaTheme="majorEastAsia" w:hAnsiTheme="majorHAnsi" w:cstheme="majorBidi"/>
      <w:b/>
    </w:rPr>
  </w:style>
  <w:style w:type="paragraph" w:styleId="ListParagraph">
    <w:name w:val="List Paragraph"/>
    <w:basedOn w:val="Normal"/>
    <w:uiPriority w:val="34"/>
    <w:qFormat/>
    <w:rsid w:val="00A552AD"/>
    <w:pPr>
      <w:ind w:left="720"/>
      <w:contextualSpacing/>
    </w:pPr>
  </w:style>
  <w:style w:type="character" w:styleId="Hyperlink">
    <w:name w:val="Hyperlink"/>
    <w:basedOn w:val="DefaultParagraphFont"/>
    <w:uiPriority w:val="99"/>
    <w:unhideWhenUsed/>
    <w:rsid w:val="007244E9"/>
    <w:rPr>
      <w:color w:val="0563C1" w:themeColor="hyperlink"/>
      <w:u w:val="single"/>
    </w:rPr>
  </w:style>
  <w:style w:type="character" w:customStyle="1" w:styleId="Heading2Char">
    <w:name w:val="Heading 2 Char"/>
    <w:basedOn w:val="DefaultParagraphFont"/>
    <w:link w:val="Heading2"/>
    <w:uiPriority w:val="9"/>
    <w:semiHidden/>
    <w:rsid w:val="00310AC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7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wthornparis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5</cp:revision>
  <dcterms:created xsi:type="dcterms:W3CDTF">2016-04-02T08:40:00Z</dcterms:created>
  <dcterms:modified xsi:type="dcterms:W3CDTF">2016-04-02T09:28:00Z</dcterms:modified>
</cp:coreProperties>
</file>